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Led экран для помещения Q2.5 PRO INDOOR 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960x1920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Led екран для приміщення Q2.5 PRO INDOOR  </w:t>
      </w:r>
      <w:r w:rsidDel="00000000" w:rsidR="00000000" w:rsidRPr="00000000">
        <w:rPr>
          <w:color w:val="333333"/>
          <w:sz w:val="28"/>
          <w:szCs w:val="28"/>
          <w:rtl w:val="0"/>
        </w:rPr>
        <w:t xml:space="preserve">960x1920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На сьогоднішній день налічується більше десяти модифікацій внутрішніх світлодіодних екранів, які широко застосовуються для трансляції рекламного контента в торгових центрах. До таких led екранів відносяться: світлодіодні пілони; внутрішні медіа вивіски; прозорі екрани; відео стовпи і багато інших. Такі екрани дозволяють залучати більше уваги до вашого магазину, товару або бренду за рахунок динамічної і яскравої відео реклами, зі звуковим супроводом.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На сегодняшний день насчитывается более десяти модификаций внутренних светодиодных экранов, которые широко применяются для трансляции рекламного контента в торговых центрах. К таким led экранам относятся: светодиодные пилоны; внутренние медиавывески; транспарентные экраны; видео столбы и многие другие. Такие экраны позволяют привлекать больше внимания к вашему магазину, товару или бренду за счет динамичной и яркой видео рекламы, со звуковым сопровождением.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Размер экрана (мм)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960x1920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Площадь экрана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1.8432m2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Тип экрана - outdoor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Шаг пикселя - 2.5мм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Оптимальное расстояние просмотра - от 2.5 м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Яркость - 1000 кд/м2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Кол. оттенков - 16,7 млн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Потребляемая мощность (Средняя)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300W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Класс защиты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IP65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color w:val="333333"/>
          <w:sz w:val="20"/>
          <w:szCs w:val="20"/>
          <w:rtl w:val="0"/>
        </w:rPr>
        <w:t xml:space="preserve">Срок службы - 100 000 часов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Розмір екрану (мм) 960x1920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Площа екрана 1.8432m2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Тип екрану - outdoor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Крок пікселя - 2.5мм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Оптимальна відстань перегляду - від 2.5 м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Яскравість - 1000 кд / м2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Кол. відтінків - 16,7 млн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Споживана потужність (Середня) - 300W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Клас захисту -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IP65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color w:val="333333"/>
          <w:sz w:val="20"/>
          <w:szCs w:val="20"/>
          <w:u w:val="single"/>
          <w:rtl w:val="0"/>
        </w:rPr>
        <w:t xml:space="preserve">Термін служби - 100 000 годин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200" w:line="240" w:lineRule="auto"/>
        <w:jc w:val="center"/>
        <w:rPr>
          <w:rFonts w:ascii="Helvetica Neue" w:cs="Helvetica Neue" w:eastAsia="Helvetica Neue" w:hAnsi="Helvetica Neue"/>
          <w:color w:val="333333"/>
          <w:sz w:val="54"/>
          <w:szCs w:val="54"/>
        </w:rPr>
      </w:pPr>
      <w:r w:rsidDel="00000000" w:rsidR="00000000" w:rsidRPr="00000000">
        <w:rPr>
          <w:rFonts w:ascii="Helvetica Neue" w:cs="Helvetica Neue" w:eastAsia="Helvetica Neue" w:hAnsi="Helvetica Neue"/>
          <w:color w:val="333333"/>
          <w:sz w:val="54"/>
          <w:szCs w:val="54"/>
          <w:rtl w:val="0"/>
        </w:rPr>
        <w:t xml:space="preserve">Характеристики</w:t>
      </w:r>
    </w:p>
    <w:tbl>
      <w:tblPr>
        <w:tblStyle w:val="Table1"/>
        <w:tblW w:w="4537.0" w:type="dxa"/>
        <w:jc w:val="left"/>
        <w:tblInd w:w="-7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53"/>
        <w:gridCol w:w="1684"/>
        <w:tblGridChange w:id="0">
          <w:tblGrid>
            <w:gridCol w:w="2853"/>
            <w:gridCol w:w="1684"/>
          </w:tblGrid>
        </w:tblGridChange>
      </w:tblGrid>
      <w:tr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INDOOR 1x2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Исполнение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Indoor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светодиода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SMD2121</w:t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Шаг пикселя (мм)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2.5</w:t>
            </w:r>
          </w:p>
        </w:tc>
      </w:tr>
      <w:tr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Разрешение экрана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384x768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Размер экрана (мм)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960x1920</w:t>
            </w:r>
          </w:p>
        </w:tc>
      </w:tr>
      <w:tr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Габаритный размер (мм)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1000x2000x80</w:t>
            </w:r>
          </w:p>
        </w:tc>
      </w:tr>
      <w:tr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Площадь экрана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1.8432m2</w:t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(Максимальная)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900W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Потребляемая мощность (Средняя)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300W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Яркость (нит)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1000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Угол обзора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140° / 140°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Входное напряжение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AC220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Частота обновления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1920HZ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Рабочая температура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-20°C~60°C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Срок службы (часов)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100,000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highlight w:val="white"/>
                <w:rtl w:val="0"/>
              </w:rPr>
              <w:t xml:space="preserve">Защита IP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IP65</w:t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Глубина цвета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  <w:rtl w:val="0"/>
              </w:rPr>
              <w:t xml:space="preserve">16bit</w:t>
            </w:r>
          </w:p>
        </w:tc>
      </w:tr>
    </w:tbl>
    <w:p w:rsidR="00000000" w:rsidDel="00000000" w:rsidP="00000000" w:rsidRDefault="00000000" w:rsidRPr="00000000" w14:paraId="00000047">
      <w:pPr>
        <w:spacing w:after="200" w:line="276" w:lineRule="auto"/>
        <w:rPr>
          <w:color w:val="333333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60" w:lineRule="auto"/>
        <w:jc w:val="both"/>
        <w:rPr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