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Шлейф RC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-16 16 проводников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Шлейф RC-16 16 провідників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Описание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Roboto" w:cs="Roboto" w:eastAsia="Roboto" w:hAnsi="Roboto"/>
          <w:color w:val="01011b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01011b"/>
          <w:sz w:val="28"/>
          <w:szCs w:val="28"/>
          <w:highlight w:val="white"/>
          <w:rtl w:val="0"/>
        </w:rPr>
        <w:t xml:space="preserve">На Шлейф RC-16 на 16 проводников плоский монтируются разъемы тип IDC (монтажная часть разъема имеет прорезные прокалывающие контакты «ласточкин хвост»), далее готовые шнуры используются для внутриблочных соединений в компьютерной и электронной технике. При необходимости, кабель разделяется на требуемое количество проводников.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Roboto" w:cs="Roboto" w:eastAsia="Roboto" w:hAnsi="Roboto"/>
          <w:color w:val="01011b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Roboto" w:cs="Roboto" w:eastAsia="Roboto" w:hAnsi="Roboto"/>
          <w:sz w:val="28"/>
          <w:szCs w:val="28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u w:val="single"/>
          <w:rtl w:val="0"/>
        </w:rPr>
        <w:t xml:space="preserve">На шлейф RC-16 на 16 провідників плоский монтуються роз'єми тип IDC (монтажна частина роз'єму має прорізні проколюють контакти «ластівчин хвіст»), далі готові шнури використовуються для внутрішньоблокових з'єднань в комп'ютерній та електронної техніки. При необхідності, кабель поділяється на необхідну кількість провідників.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Характеристики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Проводник: луженная медь, сечение 28 AWG;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Изоляция: поливинил хлорид.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Емкость: 40 пФ/м;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Импеданс: 115 Ом;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Задержка сигнала: 4,6 нс/м;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Сопротивление изоляции: не менее 1 ГОм/м;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Рабочее напряжение: 300 В.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Эксплуатационные характеристики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Допустимые температуры: -20оC до +105оC.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Цвет: серый;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Количество проводников: 16;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Шаг проводников: 1,27 мм.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b w:val="1"/>
          <w:sz w:val="28"/>
          <w:szCs w:val="28"/>
          <w:highlight w:val="white"/>
          <w:u w:val="single"/>
        </w:rPr>
      </w:pPr>
      <w:r w:rsidDel="00000000" w:rsidR="00000000" w:rsidRPr="00000000">
        <w:rPr>
          <w:b w:val="1"/>
          <w:sz w:val="28"/>
          <w:szCs w:val="28"/>
          <w:highlight w:val="white"/>
          <w:u w:val="single"/>
          <w:rtl w:val="0"/>
        </w:rPr>
        <w:t xml:space="preserve">Характеристики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Провідник: лудженими мідь, перетин 28 AWG;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Ізоляція: полівініл хлорид.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Ємність: 40 пФ / м;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Імпеданс: 115 Ом;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Затримка сигналу: 4,6 нс / м;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Опір ізоляції: не менше 1 ГОм / м;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Робоча напруга: 300 В.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експлуатаційні характеристики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Допустимі температури: -20оC до + 105оC.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Колір сірий;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Кількість провідників: 16;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Крок провідників: 1,27 мм.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